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29" w:rsidRDefault="006A0329" w:rsidP="00C440E7">
      <w:pPr>
        <w:spacing w:after="0" w:line="480" w:lineRule="auto"/>
        <w:jc w:val="both"/>
        <w:rPr>
          <w:rFonts w:ascii="Times New Roman" w:hAnsi="Times New Roman" w:cs="Times New Roman"/>
          <w:sz w:val="20"/>
          <w:szCs w:val="20"/>
          <w:lang w:bidi="fa-IR"/>
        </w:rPr>
      </w:pPr>
      <w:r w:rsidRPr="00C440E7">
        <w:rPr>
          <w:rFonts w:ascii="Times New Roman" w:hAnsi="Times New Roman" w:cs="Times New Roman"/>
          <w:sz w:val="20"/>
          <w:szCs w:val="20"/>
          <w:lang w:bidi="fa-IR"/>
        </w:rPr>
        <w:t xml:space="preserve">The other topological parameters like network centrality options such as stress, </w:t>
      </w:r>
      <w:proofErr w:type="spellStart"/>
      <w:r w:rsidRPr="00C440E7">
        <w:rPr>
          <w:rFonts w:ascii="Times New Roman" w:hAnsi="Times New Roman" w:cs="Times New Roman"/>
          <w:sz w:val="20"/>
          <w:szCs w:val="20"/>
          <w:lang w:bidi="fa-IR"/>
        </w:rPr>
        <w:t>betweenness</w:t>
      </w:r>
      <w:proofErr w:type="spellEnd"/>
      <w:r w:rsidRPr="00C440E7">
        <w:rPr>
          <w:rFonts w:ascii="Times New Roman" w:hAnsi="Times New Roman" w:cs="Times New Roman"/>
          <w:sz w:val="20"/>
          <w:szCs w:val="20"/>
          <w:lang w:bidi="fa-IR"/>
        </w:rPr>
        <w:t xml:space="preserve"> and closeness centralities were taken as subsequent indexes for collection of hubs</w:t>
      </w:r>
      <w:r w:rsidR="002F02E1" w:rsidRPr="00C440E7">
        <w:rPr>
          <w:rFonts w:ascii="Times New Roman" w:hAnsi="Times New Roman" w:cs="Times New Roman"/>
          <w:sz w:val="20"/>
          <w:szCs w:val="20"/>
          <w:lang w:bidi="fa-IR"/>
        </w:rPr>
        <w:t xml:space="preserve"> </w:t>
      </w:r>
      <w:r w:rsidR="002F02E1" w:rsidRPr="00C440E7">
        <w:rPr>
          <w:rFonts w:ascii="Times New Roman" w:hAnsi="Times New Roman" w:cs="Times New Roman"/>
          <w:sz w:val="20"/>
          <w:szCs w:val="20"/>
          <w:lang w:bidi="fa-IR"/>
        </w:rPr>
        <w:t>(retrieved from Zhuang et al., 2015)</w:t>
      </w:r>
      <w:r w:rsidRPr="00C440E7">
        <w:rPr>
          <w:rFonts w:ascii="Times New Roman" w:hAnsi="Times New Roman" w:cs="Times New Roman"/>
          <w:sz w:val="20"/>
          <w:szCs w:val="20"/>
          <w:lang w:bidi="fa-IR"/>
        </w:rPr>
        <w:t xml:space="preserve">. </w:t>
      </w:r>
    </w:p>
    <w:p w:rsidR="002F02E1" w:rsidRPr="00C440E7" w:rsidRDefault="002F02E1" w:rsidP="002F02E1">
      <w:pPr>
        <w:spacing w:after="0" w:line="480" w:lineRule="auto"/>
        <w:jc w:val="both"/>
        <w:rPr>
          <w:rFonts w:ascii="Times New Roman" w:hAnsi="Times New Roman" w:cs="Times New Roman"/>
          <w:sz w:val="20"/>
          <w:szCs w:val="20"/>
        </w:rPr>
      </w:pPr>
      <w:proofErr w:type="gramStart"/>
      <w:r w:rsidRPr="00C440E7">
        <w:rPr>
          <w:rFonts w:ascii="Times New Roman" w:hAnsi="Times New Roman" w:cs="Times New Roman"/>
          <w:sz w:val="20"/>
          <w:szCs w:val="20"/>
        </w:rPr>
        <w:t>Zhuang DY, Jiang L, He QQ, Zhou P, Yue T. Identification of hub subnetwork based on topological features of genes in breast cancer.</w:t>
      </w:r>
      <w:proofErr w:type="gramEnd"/>
      <w:r w:rsidRPr="00C440E7">
        <w:rPr>
          <w:rFonts w:ascii="Times New Roman" w:hAnsi="Times New Roman" w:cs="Times New Roman"/>
          <w:sz w:val="20"/>
          <w:szCs w:val="20"/>
        </w:rPr>
        <w:t xml:space="preserve"> </w:t>
      </w:r>
      <w:proofErr w:type="spellStart"/>
      <w:proofErr w:type="gramStart"/>
      <w:r w:rsidRPr="00C440E7">
        <w:rPr>
          <w:rFonts w:ascii="Times New Roman" w:hAnsi="Times New Roman" w:cs="Times New Roman"/>
          <w:sz w:val="20"/>
          <w:szCs w:val="20"/>
        </w:rPr>
        <w:t>Int</w:t>
      </w:r>
      <w:proofErr w:type="spellEnd"/>
      <w:r w:rsidRPr="00C440E7">
        <w:rPr>
          <w:rFonts w:ascii="Times New Roman" w:hAnsi="Times New Roman" w:cs="Times New Roman"/>
          <w:sz w:val="20"/>
          <w:szCs w:val="20"/>
        </w:rPr>
        <w:t xml:space="preserve"> J </w:t>
      </w:r>
      <w:proofErr w:type="spellStart"/>
      <w:r w:rsidRPr="00C440E7">
        <w:rPr>
          <w:rFonts w:ascii="Times New Roman" w:hAnsi="Times New Roman" w:cs="Times New Roman"/>
          <w:sz w:val="20"/>
          <w:szCs w:val="20"/>
        </w:rPr>
        <w:t>Mol</w:t>
      </w:r>
      <w:proofErr w:type="spellEnd"/>
      <w:r w:rsidRPr="00C440E7">
        <w:rPr>
          <w:rFonts w:ascii="Times New Roman" w:hAnsi="Times New Roman" w:cs="Times New Roman"/>
          <w:sz w:val="20"/>
          <w:szCs w:val="20"/>
        </w:rPr>
        <w:t xml:space="preserve"> Med. 2015; 35: 664-74.</w:t>
      </w:r>
      <w:proofErr w:type="gramEnd"/>
    </w:p>
    <w:p w:rsidR="00D47861" w:rsidRDefault="00D47861" w:rsidP="002F02E1">
      <w:pPr>
        <w:spacing w:after="0" w:line="480" w:lineRule="auto"/>
        <w:ind w:firstLine="288"/>
        <w:jc w:val="both"/>
        <w:rPr>
          <w:rFonts w:ascii="Times New Roman" w:hAnsi="Times New Roman" w:cs="Times New Roman"/>
          <w:sz w:val="20"/>
          <w:szCs w:val="20"/>
          <w:lang w:bidi="fa-IR"/>
        </w:rPr>
      </w:pPr>
      <w:bookmarkStart w:id="0" w:name="_GoBack"/>
      <w:bookmarkEnd w:id="0"/>
    </w:p>
    <w:p w:rsidR="006A0329" w:rsidRPr="00C440E7" w:rsidRDefault="006A0329" w:rsidP="002F02E1">
      <w:pPr>
        <w:spacing w:after="0" w:line="480" w:lineRule="auto"/>
        <w:ind w:firstLine="288"/>
        <w:jc w:val="both"/>
        <w:rPr>
          <w:rFonts w:ascii="Times New Roman" w:hAnsi="Times New Roman" w:cs="Times New Roman"/>
          <w:sz w:val="20"/>
          <w:szCs w:val="20"/>
          <w:lang w:bidi="fa-IR"/>
        </w:rPr>
      </w:pPr>
      <w:r w:rsidRPr="00C440E7">
        <w:rPr>
          <w:rFonts w:ascii="Times New Roman" w:hAnsi="Times New Roman" w:cs="Times New Roman"/>
          <w:sz w:val="20"/>
          <w:szCs w:val="20"/>
          <w:lang w:bidi="fa-IR"/>
        </w:rPr>
        <w:t>Stress centrality is considered the number of nodes in the shortest path between two other nodes; the stress is a node centrality index. A ‘stressed’ node is a node traversed by a high number of shortest paths. It is calculated by measuring the number of shortest paths passing through a node. The ‘stress’ [</w:t>
      </w:r>
      <w:proofErr w:type="spellStart"/>
      <w:r w:rsidRPr="00C440E7">
        <w:rPr>
          <w:rFonts w:ascii="Times New Roman" w:hAnsi="Times New Roman" w:cs="Times New Roman"/>
          <w:i/>
          <w:iCs/>
          <w:sz w:val="20"/>
          <w:szCs w:val="20"/>
          <w:lang w:bidi="fa-IR"/>
        </w:rPr>
        <w:t>C</w:t>
      </w:r>
      <w:r w:rsidRPr="00C440E7">
        <w:rPr>
          <w:rFonts w:ascii="Times New Roman" w:hAnsi="Times New Roman" w:cs="Times New Roman"/>
          <w:i/>
          <w:iCs/>
          <w:sz w:val="20"/>
          <w:szCs w:val="20"/>
          <w:vertAlign w:val="subscript"/>
          <w:lang w:bidi="fa-IR"/>
        </w:rPr>
        <w:t>str</w:t>
      </w:r>
      <w:proofErr w:type="spellEnd"/>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of a node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is calculated as follows:</w:t>
      </w:r>
    </w:p>
    <w:p w:rsidR="006A0329" w:rsidRPr="00C440E7" w:rsidRDefault="006A0329" w:rsidP="006A0329">
      <w:pPr>
        <w:spacing w:after="0" w:line="480" w:lineRule="auto"/>
        <w:ind w:firstLine="288"/>
        <w:jc w:val="center"/>
        <w:rPr>
          <w:rFonts w:ascii="Times New Roman" w:eastAsiaTheme="minorEastAsia" w:hAnsi="Times New Roman" w:cs="Times New Roman"/>
          <w:sz w:val="20"/>
          <w:szCs w:val="20"/>
          <w:lang w:bidi="fa-IR"/>
        </w:rPr>
      </w:pPr>
      <m:oMathPara>
        <m:oMath>
          <m:r>
            <w:rPr>
              <w:rFonts w:ascii="Cambria Math" w:hAnsi="Cambria Math" w:cs="Times New Roman"/>
              <w:sz w:val="20"/>
              <w:szCs w:val="20"/>
              <w:lang w:bidi="fa-IR"/>
            </w:rPr>
            <m:t>C</m:t>
          </m:r>
          <m:r>
            <w:rPr>
              <w:rFonts w:ascii="Cambria Math" w:hAnsi="Cambria Math" w:cs="Times New Roman"/>
              <w:sz w:val="20"/>
              <w:szCs w:val="20"/>
              <w:vertAlign w:val="subscript"/>
              <w:lang w:bidi="fa-IR"/>
            </w:rPr>
            <m:t>str</m:t>
          </m:r>
          <m:r>
            <m:rPr>
              <m:sty m:val="p"/>
            </m:rPr>
            <w:rPr>
              <w:rFonts w:ascii="Cambria Math" w:hAnsi="Cambria Math" w:cs="Times New Roman"/>
              <w:sz w:val="20"/>
              <w:szCs w:val="20"/>
              <w:lang w:bidi="fa-IR"/>
            </w:rPr>
            <m:t xml:space="preserve"> (</m:t>
          </m:r>
          <m:r>
            <w:rPr>
              <w:rFonts w:ascii="Cambria Math" w:hAnsi="Cambria Math" w:cs="Times New Roman"/>
              <w:sz w:val="20"/>
              <w:szCs w:val="20"/>
              <w:lang w:bidi="fa-IR"/>
            </w:rPr>
            <m:t>v</m:t>
          </m:r>
          <m:r>
            <m:rPr>
              <m:sty m:val="p"/>
            </m:rPr>
            <w:rPr>
              <w:rFonts w:ascii="Cambria Math" w:hAnsi="Cambria Math" w:cs="Times New Roman"/>
              <w:sz w:val="20"/>
              <w:szCs w:val="20"/>
              <w:lang w:bidi="fa-IR"/>
            </w:rPr>
            <m:t xml:space="preserve">)= </m:t>
          </m:r>
          <m:nary>
            <m:naryPr>
              <m:chr m:val="∑"/>
              <m:limLoc m:val="undOvr"/>
              <m:subHide m:val="1"/>
              <m:supHide m:val="1"/>
              <m:ctrlPr>
                <w:rPr>
                  <w:rFonts w:ascii="Cambria Math" w:hAnsi="Cambria Math" w:cs="Times New Roman"/>
                  <w:i/>
                  <w:sz w:val="20"/>
                  <w:szCs w:val="20"/>
                  <w:lang w:bidi="fa-IR"/>
                </w:rPr>
              </m:ctrlPr>
            </m:naryPr>
            <m:sub/>
            <m:sup/>
            <m:e>
              <m:nary>
                <m:naryPr>
                  <m:chr m:val="∑"/>
                  <m:limLoc m:val="undOvr"/>
                  <m:subHide m:val="1"/>
                  <m:supHide m:val="1"/>
                  <m:ctrlPr>
                    <w:rPr>
                      <w:rFonts w:ascii="Cambria Math" w:hAnsi="Cambria Math" w:cs="Times New Roman"/>
                      <w:i/>
                      <w:sz w:val="20"/>
                      <w:szCs w:val="20"/>
                      <w:lang w:bidi="fa-IR"/>
                    </w:rPr>
                  </m:ctrlPr>
                </m:naryPr>
                <m:sub/>
                <m:sup/>
                <m:e>
                  <m:r>
                    <w:rPr>
                      <w:rFonts w:ascii="Cambria Math" w:hAnsi="Cambria Math" w:cs="Times New Roman"/>
                      <w:sz w:val="20"/>
                      <w:szCs w:val="20"/>
                      <w:lang w:bidi="fa-IR"/>
                    </w:rPr>
                    <m:t>σst</m:t>
                  </m:r>
                  <m:r>
                    <m:rPr>
                      <m:sty m:val="p"/>
                    </m:rPr>
                    <w:rPr>
                      <w:rFonts w:ascii="Cambria Math" w:hAnsi="Cambria Math" w:cs="Times New Roman"/>
                      <w:sz w:val="20"/>
                      <w:szCs w:val="20"/>
                      <w:lang w:bidi="fa-IR"/>
                    </w:rPr>
                    <m:t xml:space="preserve"> (</m:t>
                  </m:r>
                  <m:r>
                    <w:rPr>
                      <w:rFonts w:ascii="Cambria Math" w:hAnsi="Cambria Math" w:cs="Times New Roman"/>
                      <w:sz w:val="20"/>
                      <w:szCs w:val="20"/>
                      <w:lang w:bidi="fa-IR"/>
                    </w:rPr>
                    <m:t>v</m:t>
                  </m:r>
                  <m:r>
                    <m:rPr>
                      <m:sty m:val="p"/>
                    </m:rPr>
                    <w:rPr>
                      <w:rFonts w:ascii="Cambria Math" w:hAnsi="Cambria Math" w:cs="Times New Roman"/>
                      <w:sz w:val="20"/>
                      <w:szCs w:val="20"/>
                      <w:lang w:bidi="fa-IR"/>
                    </w:rPr>
                    <m:t>)</m:t>
                  </m:r>
                </m:e>
              </m:nary>
            </m:e>
          </m:nary>
        </m:oMath>
      </m:oMathPara>
    </w:p>
    <w:p w:rsidR="006A0329" w:rsidRPr="00C440E7" w:rsidRDefault="006A0329" w:rsidP="00D47861">
      <w:pPr>
        <w:spacing w:after="0" w:line="480" w:lineRule="auto"/>
        <w:jc w:val="both"/>
        <w:rPr>
          <w:rFonts w:ascii="Times New Roman" w:hAnsi="Times New Roman" w:cs="Times New Roman"/>
          <w:sz w:val="20"/>
          <w:szCs w:val="20"/>
          <w:lang w:bidi="fa-IR"/>
        </w:rPr>
      </w:pPr>
      <w:proofErr w:type="gramStart"/>
      <w:r w:rsidRPr="00C440E7">
        <w:rPr>
          <w:rFonts w:ascii="Times New Roman" w:hAnsi="Times New Roman" w:cs="Times New Roman"/>
          <w:sz w:val="20"/>
          <w:szCs w:val="20"/>
          <w:lang w:bidi="fa-IR"/>
        </w:rPr>
        <w:t>where</w:t>
      </w:r>
      <w:proofErr w:type="gramEnd"/>
      <w:r w:rsidRPr="00C440E7">
        <w:rPr>
          <w:rFonts w:ascii="Times New Roman" w:hAnsi="Times New Roman" w:cs="Times New Roman"/>
          <w:sz w:val="20"/>
          <w:szCs w:val="20"/>
          <w:lang w:bidi="fa-IR"/>
        </w:rPr>
        <w:t xml:space="preserve"> </w:t>
      </w:r>
      <w:proofErr w:type="spellStart"/>
      <w:r w:rsidRPr="00C440E7">
        <w:rPr>
          <w:rFonts w:ascii="Times New Roman" w:hAnsi="Times New Roman" w:cs="Times New Roman"/>
          <w:i/>
          <w:iCs/>
          <w:sz w:val="20"/>
          <w:szCs w:val="20"/>
          <w:lang w:bidi="fa-IR"/>
        </w:rPr>
        <w:t>σst</w:t>
      </w:r>
      <w:proofErr w:type="spellEnd"/>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is the total number of shortest paths from node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to node t that pass through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w:t>
      </w:r>
    </w:p>
    <w:p w:rsidR="006A0329" w:rsidRPr="00C440E7" w:rsidRDefault="006A0329" w:rsidP="002F02E1">
      <w:pPr>
        <w:spacing w:after="0" w:line="480" w:lineRule="auto"/>
        <w:ind w:firstLine="288"/>
        <w:jc w:val="both"/>
        <w:rPr>
          <w:rFonts w:ascii="Times New Roman" w:hAnsi="Times New Roman" w:cs="Times New Roman"/>
          <w:sz w:val="20"/>
          <w:szCs w:val="20"/>
          <w:lang w:bidi="fa-IR"/>
        </w:rPr>
      </w:pPr>
      <w:proofErr w:type="spellStart"/>
      <w:r w:rsidRPr="00C440E7">
        <w:rPr>
          <w:rFonts w:ascii="Times New Roman" w:hAnsi="Times New Roman" w:cs="Times New Roman"/>
          <w:sz w:val="20"/>
          <w:szCs w:val="20"/>
          <w:lang w:bidi="fa-IR"/>
        </w:rPr>
        <w:t>Betweenness</w:t>
      </w:r>
      <w:proofErr w:type="spellEnd"/>
      <w:r w:rsidRPr="00C440E7">
        <w:rPr>
          <w:rFonts w:ascii="Times New Roman" w:hAnsi="Times New Roman" w:cs="Times New Roman"/>
          <w:sz w:val="20"/>
          <w:szCs w:val="20"/>
          <w:lang w:bidi="fa-IR"/>
        </w:rPr>
        <w:t xml:space="preserve"> centrality is another topological metric in graphs for determining how the neighbors of a node are interconnected. It reflects the importance of the node based on the number of shortest paths that pass through each node. The </w:t>
      </w:r>
      <w:proofErr w:type="spellStart"/>
      <w:r w:rsidRPr="00C440E7">
        <w:rPr>
          <w:rFonts w:ascii="Times New Roman" w:hAnsi="Times New Roman" w:cs="Times New Roman"/>
          <w:sz w:val="20"/>
          <w:szCs w:val="20"/>
          <w:lang w:bidi="fa-IR"/>
        </w:rPr>
        <w:t>betweenness</w:t>
      </w:r>
      <w:proofErr w:type="spellEnd"/>
      <w:r w:rsidRPr="00C440E7">
        <w:rPr>
          <w:rFonts w:ascii="Times New Roman" w:hAnsi="Times New Roman" w:cs="Times New Roman"/>
          <w:sz w:val="20"/>
          <w:szCs w:val="20"/>
          <w:lang w:bidi="fa-IR"/>
        </w:rPr>
        <w:t xml:space="preserve"> centrality of a node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is also calculated as follows:</w:t>
      </w:r>
    </w:p>
    <w:p w:rsidR="006A0329" w:rsidRPr="00C440E7" w:rsidRDefault="006A0329" w:rsidP="006A0329">
      <w:pPr>
        <w:spacing w:after="0" w:line="480" w:lineRule="auto"/>
        <w:ind w:firstLine="288"/>
        <w:jc w:val="center"/>
        <w:rPr>
          <w:rFonts w:ascii="Times New Roman" w:hAnsi="Times New Roman" w:cs="Times New Roman"/>
          <w:sz w:val="20"/>
          <w:szCs w:val="20"/>
          <w:lang w:bidi="fa-IR"/>
        </w:rPr>
      </w:pPr>
      <m:oMathPara>
        <m:oMath>
          <m:r>
            <w:rPr>
              <w:rFonts w:ascii="Cambria Math" w:hAnsi="Cambria Math" w:cs="Times New Roman"/>
              <w:sz w:val="20"/>
              <w:szCs w:val="20"/>
              <w:lang w:bidi="fa-IR"/>
            </w:rPr>
            <m:t>C</m:t>
          </m:r>
          <m:r>
            <w:rPr>
              <w:rFonts w:ascii="Cambria Math" w:hAnsi="Cambria Math" w:cs="Times New Roman"/>
              <w:sz w:val="20"/>
              <w:szCs w:val="20"/>
              <w:vertAlign w:val="subscript"/>
              <w:lang w:bidi="fa-IR"/>
            </w:rPr>
            <m:t>B</m:t>
          </m:r>
          <m:r>
            <m:rPr>
              <m:sty m:val="p"/>
            </m:rPr>
            <w:rPr>
              <w:rFonts w:ascii="Cambria Math" w:hAnsi="Cambria Math" w:cs="Times New Roman"/>
              <w:sz w:val="20"/>
              <w:szCs w:val="20"/>
              <w:lang w:bidi="fa-IR"/>
            </w:rPr>
            <m:t>(</m:t>
          </m:r>
          <m:r>
            <w:rPr>
              <w:rFonts w:ascii="Cambria Math" w:hAnsi="Cambria Math" w:cs="Times New Roman"/>
              <w:sz w:val="20"/>
              <w:szCs w:val="20"/>
              <w:lang w:bidi="fa-IR"/>
            </w:rPr>
            <m:t>V</m:t>
          </m:r>
          <m:r>
            <m:rPr>
              <m:sty m:val="p"/>
            </m:rPr>
            <w:rPr>
              <w:rFonts w:ascii="Cambria Math" w:hAnsi="Cambria Math" w:cs="Times New Roman"/>
              <w:sz w:val="20"/>
              <w:szCs w:val="20"/>
              <w:lang w:bidi="fa-IR"/>
            </w:rPr>
            <m:t xml:space="preserve">)= </m:t>
          </m:r>
          <m:nary>
            <m:naryPr>
              <m:chr m:val="∑"/>
              <m:limLoc m:val="subSup"/>
              <m:supHide m:val="1"/>
              <m:ctrlPr>
                <w:rPr>
                  <w:rFonts w:ascii="Cambria Math" w:hAnsi="Cambria Math" w:cs="Times New Roman"/>
                  <w:i/>
                  <w:sz w:val="20"/>
                  <w:szCs w:val="20"/>
                  <w:lang w:bidi="fa-IR"/>
                </w:rPr>
              </m:ctrlPr>
            </m:naryPr>
            <m:sub>
              <m:r>
                <w:rPr>
                  <w:rFonts w:ascii="Cambria Math" w:hAnsi="Cambria Math" w:cs="Times New Roman"/>
                  <w:sz w:val="20"/>
                  <w:szCs w:val="20"/>
                  <w:lang w:bidi="fa-IR"/>
                </w:rPr>
                <m:t>s≠v≠t∈N</m:t>
              </m:r>
            </m:sub>
            <m:sup/>
            <m:e>
              <m:f>
                <m:fPr>
                  <m:ctrlPr>
                    <w:rPr>
                      <w:rFonts w:ascii="Cambria Math" w:hAnsi="Cambria Math" w:cs="Times New Roman"/>
                      <w:i/>
                      <w:sz w:val="20"/>
                      <w:szCs w:val="20"/>
                      <w:lang w:bidi="fa-IR"/>
                    </w:rPr>
                  </m:ctrlPr>
                </m:fPr>
                <m:num>
                  <m:r>
                    <w:rPr>
                      <w:rFonts w:ascii="Cambria Math" w:hAnsi="Cambria Math" w:cs="Times New Roman"/>
                      <w:sz w:val="20"/>
                      <w:szCs w:val="20"/>
                      <w:lang w:bidi="fa-IR"/>
                    </w:rPr>
                    <m:t>δst(v)</m:t>
                  </m:r>
                </m:num>
                <m:den>
                  <m:r>
                    <w:rPr>
                      <w:rFonts w:ascii="Cambria Math" w:hAnsi="Cambria Math" w:cs="Times New Roman"/>
                      <w:sz w:val="20"/>
                      <w:szCs w:val="20"/>
                      <w:lang w:bidi="fa-IR"/>
                    </w:rPr>
                    <m:t>δst</m:t>
                  </m:r>
                </m:den>
              </m:f>
            </m:e>
          </m:nary>
        </m:oMath>
      </m:oMathPara>
    </w:p>
    <w:p w:rsidR="006A0329" w:rsidRPr="00C440E7" w:rsidRDefault="006A0329" w:rsidP="006A0329">
      <w:pPr>
        <w:spacing w:after="0" w:line="480" w:lineRule="auto"/>
        <w:ind w:firstLine="288"/>
        <w:jc w:val="both"/>
        <w:rPr>
          <w:rFonts w:ascii="Times New Roman" w:hAnsi="Times New Roman" w:cs="Times New Roman"/>
          <w:sz w:val="20"/>
          <w:szCs w:val="20"/>
          <w:lang w:bidi="fa-IR"/>
        </w:rPr>
      </w:pPr>
      <w:proofErr w:type="spellStart"/>
      <w:r w:rsidRPr="00C440E7">
        <w:rPr>
          <w:rFonts w:ascii="Times New Roman" w:hAnsi="Times New Roman" w:cs="Times New Roman"/>
          <w:sz w:val="20"/>
          <w:szCs w:val="20"/>
          <w:lang w:bidi="fa-IR"/>
        </w:rPr>
        <w:t>Betweenness</w:t>
      </w:r>
      <w:proofErr w:type="spellEnd"/>
      <w:r w:rsidRPr="00C440E7">
        <w:rPr>
          <w:rFonts w:ascii="Times New Roman" w:hAnsi="Times New Roman" w:cs="Times New Roman"/>
          <w:sz w:val="20"/>
          <w:szCs w:val="20"/>
          <w:lang w:bidi="fa-IR"/>
        </w:rPr>
        <w:t xml:space="preserve"> centrality of a node scales with the number of pairs of nodes as implied by the summation indices. Therefore, the calculation may be rescaled by dividing the number of pairs of nodes not including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so that </w:t>
      </w:r>
      <w:proofErr w:type="gramStart"/>
      <w:r w:rsidRPr="00C440E7">
        <w:rPr>
          <w:rFonts w:ascii="Times New Roman" w:hAnsi="Times New Roman" w:cs="Times New Roman"/>
          <w:i/>
          <w:iCs/>
          <w:sz w:val="20"/>
          <w:szCs w:val="20"/>
          <w:lang w:bidi="fa-IR"/>
        </w:rPr>
        <w:t>CB</w:t>
      </w:r>
      <w:r w:rsidRPr="00C440E7">
        <w:rPr>
          <w:rFonts w:ascii="Times New Roman" w:hAnsi="Times New Roman" w:cs="Times New Roman"/>
          <w:sz w:val="20"/>
          <w:szCs w:val="20"/>
          <w:lang w:bidi="fa-IR"/>
        </w:rPr>
        <w:t>(</w:t>
      </w:r>
      <w:proofErr w:type="gramEnd"/>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w:t>
      </w:r>
      <w:r w:rsidRPr="00C440E7">
        <w:rPr>
          <w:rFonts w:ascii="Cambria Math" w:hAnsi="Cambria Math" w:cs="Cambria Math"/>
          <w:sz w:val="20"/>
          <w:szCs w:val="20"/>
          <w:lang w:bidi="fa-IR"/>
        </w:rPr>
        <w:t>∈</w:t>
      </w:r>
      <w:r w:rsidRPr="00C440E7">
        <w:rPr>
          <w:rFonts w:ascii="Times New Roman" w:hAnsi="Times New Roman" w:cs="Times New Roman"/>
          <w:sz w:val="20"/>
          <w:szCs w:val="20"/>
          <w:lang w:bidi="fa-IR"/>
        </w:rPr>
        <w:t xml:space="preserve"> [0,1]. </w:t>
      </w:r>
      <w:proofErr w:type="spellStart"/>
      <w:proofErr w:type="gramStart"/>
      <w:r w:rsidRPr="00C440E7">
        <w:rPr>
          <w:rFonts w:ascii="Times New Roman" w:hAnsi="Times New Roman" w:cs="Times New Roman"/>
          <w:i/>
          <w:iCs/>
          <w:sz w:val="20"/>
          <w:szCs w:val="20"/>
          <w:lang w:bidi="fa-IR"/>
        </w:rPr>
        <w:t>σst</w:t>
      </w:r>
      <w:proofErr w:type="spellEnd"/>
      <w:proofErr w:type="gramEnd"/>
      <w:r w:rsidRPr="00C440E7">
        <w:rPr>
          <w:rFonts w:ascii="Times New Roman" w:hAnsi="Times New Roman" w:cs="Times New Roman"/>
          <w:i/>
          <w:iCs/>
          <w:sz w:val="20"/>
          <w:szCs w:val="20"/>
          <w:lang w:bidi="fa-IR"/>
        </w:rPr>
        <w:t xml:space="preserve"> </w:t>
      </w:r>
      <w:r w:rsidRPr="00C440E7">
        <w:rPr>
          <w:rFonts w:ascii="Times New Roman" w:hAnsi="Times New Roman" w:cs="Times New Roman"/>
          <w:sz w:val="20"/>
          <w:szCs w:val="20"/>
          <w:lang w:bidi="fa-IR"/>
        </w:rPr>
        <w:t xml:space="preserve">is the total number of shortest paths from node s to node t. </w:t>
      </w:r>
    </w:p>
    <w:p w:rsidR="006A0329" w:rsidRPr="00C440E7" w:rsidRDefault="006A0329" w:rsidP="006A0329">
      <w:pPr>
        <w:spacing w:after="0" w:line="480" w:lineRule="auto"/>
        <w:ind w:firstLine="288"/>
        <w:jc w:val="both"/>
        <w:rPr>
          <w:rFonts w:ascii="Times New Roman" w:hAnsi="Times New Roman" w:cs="Times New Roman"/>
          <w:sz w:val="20"/>
          <w:szCs w:val="20"/>
          <w:lang w:bidi="fa-IR"/>
        </w:rPr>
      </w:pPr>
      <w:r w:rsidRPr="00C440E7">
        <w:rPr>
          <w:rFonts w:ascii="Times New Roman" w:hAnsi="Times New Roman" w:cs="Times New Roman"/>
          <w:sz w:val="20"/>
          <w:szCs w:val="20"/>
          <w:lang w:bidi="fa-IR"/>
        </w:rPr>
        <w:t xml:space="preserve">Closeness centrality is a measure of the average length of the shortest paths to access all other proteins in the network. The larger the value, the more central is the protein. The closeness centrality, </w:t>
      </w:r>
      <w:r w:rsidRPr="00C440E7">
        <w:rPr>
          <w:rFonts w:ascii="Times New Roman" w:hAnsi="Times New Roman" w:cs="Times New Roman"/>
          <w:i/>
          <w:iCs/>
          <w:sz w:val="20"/>
          <w:szCs w:val="20"/>
          <w:lang w:bidi="fa-IR"/>
        </w:rPr>
        <w:t>Cc</w:t>
      </w:r>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xml:space="preserve">) was calculated for each functional category, taking into consideration all the shortest paths for each node. </w:t>
      </w:r>
      <w:proofErr w:type="gramStart"/>
      <w:r w:rsidRPr="00C440E7">
        <w:rPr>
          <w:rFonts w:ascii="Times New Roman" w:hAnsi="Times New Roman" w:cs="Times New Roman"/>
          <w:i/>
          <w:iCs/>
          <w:sz w:val="20"/>
          <w:szCs w:val="20"/>
          <w:lang w:bidi="fa-IR"/>
        </w:rPr>
        <w:t>Cc</w:t>
      </w:r>
      <w:r w:rsidRPr="00C440E7">
        <w:rPr>
          <w:rFonts w:ascii="Times New Roman" w:hAnsi="Times New Roman" w:cs="Times New Roman"/>
          <w:sz w:val="20"/>
          <w:szCs w:val="20"/>
          <w:lang w:bidi="fa-IR"/>
        </w:rPr>
        <w:t>(</w:t>
      </w:r>
      <w:proofErr w:type="gramEnd"/>
      <w:r w:rsidRPr="00C440E7">
        <w:rPr>
          <w:rFonts w:ascii="Times New Roman" w:hAnsi="Times New Roman" w:cs="Times New Roman"/>
          <w:i/>
          <w:iCs/>
          <w:sz w:val="20"/>
          <w:szCs w:val="20"/>
          <w:lang w:bidi="fa-IR"/>
        </w:rPr>
        <w:t>v</w:t>
      </w:r>
      <w:r w:rsidRPr="00C440E7">
        <w:rPr>
          <w:rFonts w:ascii="Times New Roman" w:hAnsi="Times New Roman" w:cs="Times New Roman"/>
          <w:sz w:val="20"/>
          <w:szCs w:val="20"/>
          <w:lang w:bidi="fa-IR"/>
        </w:rPr>
        <w:t>) of node n is defined as the reciprocal of the average shortest path length and is computed as follows (retrieved from 37):</w:t>
      </w:r>
    </w:p>
    <w:p w:rsidR="006A0329" w:rsidRPr="00C440E7" w:rsidRDefault="006A0329" w:rsidP="006A0329">
      <w:pPr>
        <w:spacing w:after="0" w:line="480" w:lineRule="auto"/>
        <w:ind w:firstLine="288"/>
        <w:jc w:val="center"/>
        <w:rPr>
          <w:rFonts w:ascii="Times New Roman" w:hAnsi="Times New Roman" w:cs="Times New Roman"/>
          <w:sz w:val="20"/>
          <w:szCs w:val="20"/>
          <w:lang w:bidi="fa-IR"/>
        </w:rPr>
      </w:pPr>
      <m:oMath>
        <m:r>
          <w:rPr>
            <w:rFonts w:ascii="Cambria Math" w:hAnsi="Cambria Math" w:cs="Times New Roman"/>
            <w:sz w:val="20"/>
            <w:szCs w:val="20"/>
            <w:lang w:bidi="fa-IR"/>
          </w:rPr>
          <m:t xml:space="preserve"> C</m:t>
        </m:r>
        <m:r>
          <w:rPr>
            <w:rFonts w:ascii="Cambria Math" w:hAnsi="Cambria Math" w:cs="Times New Roman"/>
            <w:sz w:val="20"/>
            <w:szCs w:val="20"/>
            <w:vertAlign w:val="subscript"/>
            <w:lang w:bidi="fa-IR"/>
          </w:rPr>
          <m:t>c</m:t>
        </m:r>
        <m:r>
          <m:rPr>
            <m:sty m:val="p"/>
          </m:rPr>
          <w:rPr>
            <w:rFonts w:ascii="Cambria Math" w:hAnsi="Cambria Math" w:cs="Times New Roman"/>
            <w:sz w:val="20"/>
            <w:szCs w:val="20"/>
            <w:lang w:bidi="fa-IR"/>
          </w:rPr>
          <m:t>(</m:t>
        </m:r>
        <m:r>
          <w:rPr>
            <w:rFonts w:ascii="Cambria Math" w:hAnsi="Cambria Math" w:cs="Times New Roman"/>
            <w:sz w:val="20"/>
            <w:szCs w:val="20"/>
            <w:lang w:bidi="fa-IR"/>
          </w:rPr>
          <m:t>v</m:t>
        </m:r>
        <m:r>
          <m:rPr>
            <m:sty m:val="p"/>
          </m:rPr>
          <w:rPr>
            <w:rFonts w:ascii="Cambria Math" w:hAnsi="Cambria Math" w:cs="Times New Roman"/>
            <w:sz w:val="20"/>
            <w:szCs w:val="20"/>
            <w:lang w:bidi="fa-IR"/>
          </w:rPr>
          <m:t>)</m:t>
        </m:r>
        <m:r>
          <m:rPr>
            <m:sty m:val="p"/>
          </m:rPr>
          <w:rPr>
            <w:rFonts w:ascii="Cambria Math" w:eastAsiaTheme="minorEastAsia" w:hAnsi="Cambria Math" w:cs="Times New Roman"/>
            <w:sz w:val="20"/>
            <w:szCs w:val="20"/>
            <w:lang w:bidi="fa-IR"/>
          </w:rPr>
          <m:t xml:space="preserve"> </m:t>
        </m:r>
        <m:r>
          <w:rPr>
            <w:rFonts w:ascii="Cambria Math" w:hAnsi="Cambria Math" w:cs="Times New Roman"/>
            <w:sz w:val="20"/>
            <w:szCs w:val="20"/>
            <w:lang w:bidi="fa-IR"/>
          </w:rPr>
          <m:t>=</m:t>
        </m:r>
        <m:f>
          <m:fPr>
            <m:ctrlPr>
              <w:rPr>
                <w:rFonts w:ascii="Cambria Math" w:hAnsi="Cambria Math" w:cs="Times New Roman"/>
                <w:i/>
                <w:sz w:val="20"/>
                <w:szCs w:val="20"/>
                <w:lang w:bidi="fa-IR"/>
              </w:rPr>
            </m:ctrlPr>
          </m:fPr>
          <m:num>
            <m:r>
              <w:rPr>
                <w:rFonts w:ascii="Cambria Math" w:hAnsi="Cambria Math" w:cs="Times New Roman"/>
                <w:sz w:val="20"/>
                <w:szCs w:val="20"/>
                <w:lang w:bidi="fa-IR"/>
              </w:rPr>
              <m:t>1</m:t>
            </m:r>
          </m:num>
          <m:den>
            <m:nary>
              <m:naryPr>
                <m:chr m:val="∑"/>
                <m:limLoc m:val="subSup"/>
                <m:supHide m:val="1"/>
                <m:ctrlPr>
                  <w:rPr>
                    <w:rFonts w:ascii="Cambria Math" w:hAnsi="Cambria Math" w:cs="Times New Roman"/>
                    <w:i/>
                    <w:sz w:val="20"/>
                    <w:szCs w:val="20"/>
                    <w:lang w:bidi="fa-IR"/>
                  </w:rPr>
                </m:ctrlPr>
              </m:naryPr>
              <m:sub>
                <m:r>
                  <w:rPr>
                    <w:rFonts w:ascii="Cambria Math" w:hAnsi="Cambria Math" w:cs="Times New Roman"/>
                    <w:sz w:val="20"/>
                    <w:szCs w:val="20"/>
                    <w:lang w:bidi="fa-IR"/>
                  </w:rPr>
                  <m:t>t</m:t>
                </m:r>
                <m:r>
                  <m:rPr>
                    <m:sty m:val="p"/>
                  </m:rPr>
                  <w:rPr>
                    <w:rFonts w:ascii="Cambria Math" w:hAnsi="Cambria Math" w:cs="Times New Roman"/>
                    <w:sz w:val="20"/>
                    <w:szCs w:val="20"/>
                    <w:lang w:bidi="fa-IR"/>
                  </w:rPr>
                  <m:t>∈N</m:t>
                </m:r>
              </m:sub>
              <m:sup/>
              <m:e>
                <m:r>
                  <w:rPr>
                    <w:rFonts w:ascii="Cambria Math" w:hAnsi="Cambria Math" w:cs="Times New Roman"/>
                    <w:sz w:val="20"/>
                    <w:szCs w:val="20"/>
                    <w:lang w:bidi="fa-IR"/>
                  </w:rPr>
                  <m:t>dG(v,t)</m:t>
                </m:r>
              </m:e>
            </m:nary>
          </m:den>
        </m:f>
      </m:oMath>
      <w:r w:rsidRPr="00C440E7">
        <w:rPr>
          <w:rFonts w:ascii="Times New Roman" w:hAnsi="Times New Roman" w:cs="Times New Roman"/>
          <w:sz w:val="20"/>
          <w:szCs w:val="20"/>
          <w:lang w:bidi="fa-IR"/>
        </w:rPr>
        <w:t xml:space="preserve"> </w:t>
      </w:r>
    </w:p>
    <w:p w:rsidR="006A0329" w:rsidRPr="00C440E7" w:rsidRDefault="006A0329" w:rsidP="006A0329">
      <w:pPr>
        <w:spacing w:after="0" w:line="480" w:lineRule="auto"/>
        <w:ind w:firstLine="288"/>
        <w:jc w:val="both"/>
        <w:rPr>
          <w:rFonts w:ascii="Times New Roman" w:hAnsi="Times New Roman" w:cs="Times New Roman"/>
          <w:sz w:val="20"/>
          <w:szCs w:val="20"/>
          <w:lang w:bidi="fa-IR"/>
        </w:rPr>
      </w:pPr>
      <w:proofErr w:type="gramStart"/>
      <w:r w:rsidRPr="00C440E7">
        <w:rPr>
          <w:rFonts w:ascii="Times New Roman" w:hAnsi="Times New Roman" w:cs="Times New Roman"/>
          <w:sz w:val="20"/>
          <w:szCs w:val="20"/>
          <w:lang w:bidi="fa-IR"/>
        </w:rPr>
        <w:t>where</w:t>
      </w:r>
      <w:proofErr w:type="gramEnd"/>
      <w:r w:rsidRPr="00C440E7">
        <w:rPr>
          <w:rFonts w:ascii="Times New Roman" w:hAnsi="Times New Roman" w:cs="Times New Roman"/>
          <w:sz w:val="20"/>
          <w:szCs w:val="20"/>
          <w:lang w:bidi="fa-IR"/>
        </w:rPr>
        <w:t xml:space="preserve"> </w:t>
      </w:r>
      <w:proofErr w:type="spellStart"/>
      <w:r w:rsidRPr="00C440E7">
        <w:rPr>
          <w:rFonts w:ascii="Times New Roman" w:hAnsi="Times New Roman" w:cs="Times New Roman"/>
          <w:i/>
          <w:iCs/>
          <w:sz w:val="20"/>
          <w:szCs w:val="20"/>
          <w:lang w:bidi="fa-IR"/>
        </w:rPr>
        <w:t>dG</w:t>
      </w:r>
      <w:proofErr w:type="spellEnd"/>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t</w:t>
      </w:r>
      <w:r w:rsidRPr="00C440E7">
        <w:rPr>
          <w:rFonts w:ascii="Times New Roman" w:hAnsi="Times New Roman" w:cs="Times New Roman"/>
          <w:sz w:val="20"/>
          <w:szCs w:val="20"/>
          <w:lang w:bidi="fa-IR"/>
        </w:rPr>
        <w:t xml:space="preserve">) represents the length of the shortest path between two nodes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and t in graph G, which is the sum of the weights of all edges on this shortest path. </w:t>
      </w:r>
      <w:proofErr w:type="spellStart"/>
      <w:proofErr w:type="gramStart"/>
      <w:r w:rsidRPr="00C440E7">
        <w:rPr>
          <w:rFonts w:ascii="Times New Roman" w:hAnsi="Times New Roman" w:cs="Times New Roman"/>
          <w:i/>
          <w:iCs/>
          <w:sz w:val="20"/>
          <w:szCs w:val="20"/>
          <w:lang w:bidi="fa-IR"/>
        </w:rPr>
        <w:t>dG</w:t>
      </w:r>
      <w:proofErr w:type="spellEnd"/>
      <w:proofErr w:type="gramEnd"/>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 0, </w:t>
      </w:r>
      <w:proofErr w:type="spellStart"/>
      <w:r w:rsidRPr="00C440E7">
        <w:rPr>
          <w:rFonts w:ascii="Times New Roman" w:hAnsi="Times New Roman" w:cs="Times New Roman"/>
          <w:i/>
          <w:iCs/>
          <w:sz w:val="20"/>
          <w:szCs w:val="20"/>
          <w:lang w:bidi="fa-IR"/>
        </w:rPr>
        <w:t>dG</w:t>
      </w:r>
      <w:proofErr w:type="spellEnd"/>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t</w:t>
      </w:r>
      <w:r w:rsidRPr="00C440E7">
        <w:rPr>
          <w:rFonts w:ascii="Times New Roman" w:hAnsi="Times New Roman" w:cs="Times New Roman"/>
          <w:sz w:val="20"/>
          <w:szCs w:val="20"/>
          <w:lang w:bidi="fa-IR"/>
        </w:rPr>
        <w:t xml:space="preserve">) = </w:t>
      </w:r>
      <w:proofErr w:type="spellStart"/>
      <w:r w:rsidRPr="00C440E7">
        <w:rPr>
          <w:rFonts w:ascii="Times New Roman" w:hAnsi="Times New Roman" w:cs="Times New Roman"/>
          <w:i/>
          <w:iCs/>
          <w:sz w:val="20"/>
          <w:szCs w:val="20"/>
          <w:lang w:bidi="fa-IR"/>
        </w:rPr>
        <w:t>dG</w:t>
      </w:r>
      <w:proofErr w:type="spellEnd"/>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t</w:t>
      </w:r>
      <w:r w:rsidRPr="00C440E7">
        <w:rPr>
          <w:rFonts w:ascii="Times New Roman" w:hAnsi="Times New Roman" w:cs="Times New Roman"/>
          <w:sz w:val="20"/>
          <w:szCs w:val="20"/>
          <w:lang w:bidi="fa-IR"/>
        </w:rPr>
        <w:t xml:space="preserve">, </w:t>
      </w:r>
      <w:r w:rsidRPr="00C440E7">
        <w:rPr>
          <w:rFonts w:ascii="Times New Roman" w:hAnsi="Times New Roman" w:cs="Times New Roman"/>
          <w:i/>
          <w:iCs/>
          <w:sz w:val="20"/>
          <w:szCs w:val="20"/>
          <w:lang w:bidi="fa-IR"/>
        </w:rPr>
        <w:t>s</w:t>
      </w:r>
      <w:r w:rsidRPr="00C440E7">
        <w:rPr>
          <w:rFonts w:ascii="Times New Roman" w:hAnsi="Times New Roman" w:cs="Times New Roman"/>
          <w:sz w:val="20"/>
          <w:szCs w:val="20"/>
          <w:lang w:bidi="fa-IR"/>
        </w:rPr>
        <w:t xml:space="preserve">) in the undirected graph. </w:t>
      </w:r>
    </w:p>
    <w:p w:rsidR="00B16BD2" w:rsidRDefault="00D47861"/>
    <w:sectPr w:rsidR="00B16BD2" w:rsidSect="006A032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0924"/>
    <w:multiLevelType w:val="hybridMultilevel"/>
    <w:tmpl w:val="60621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B9"/>
    <w:rsid w:val="000A3408"/>
    <w:rsid w:val="002A7BB9"/>
    <w:rsid w:val="002F02E1"/>
    <w:rsid w:val="00566253"/>
    <w:rsid w:val="005C23D7"/>
    <w:rsid w:val="006A0329"/>
    <w:rsid w:val="009663F2"/>
    <w:rsid w:val="00C440E7"/>
    <w:rsid w:val="00D4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329"/>
    <w:rPr>
      <w:rFonts w:ascii="Tahoma" w:hAnsi="Tahoma" w:cs="Tahoma"/>
      <w:sz w:val="16"/>
      <w:szCs w:val="16"/>
    </w:rPr>
  </w:style>
  <w:style w:type="paragraph" w:styleId="ListParagraph">
    <w:name w:val="List Paragraph"/>
    <w:basedOn w:val="Normal"/>
    <w:uiPriority w:val="34"/>
    <w:qFormat/>
    <w:rsid w:val="002F02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329"/>
    <w:rPr>
      <w:rFonts w:ascii="Tahoma" w:hAnsi="Tahoma" w:cs="Tahoma"/>
      <w:sz w:val="16"/>
      <w:szCs w:val="16"/>
    </w:rPr>
  </w:style>
  <w:style w:type="paragraph" w:styleId="ListParagraph">
    <w:name w:val="List Paragraph"/>
    <w:basedOn w:val="Normal"/>
    <w:uiPriority w:val="34"/>
    <w:qFormat/>
    <w:rsid w:val="002F0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DEHKADEH</dc:creator>
  <cp:keywords/>
  <dc:description/>
  <cp:lastModifiedBy>DEHKADEH</cp:lastModifiedBy>
  <cp:revision>8</cp:revision>
  <dcterms:created xsi:type="dcterms:W3CDTF">2018-01-29T17:49:00Z</dcterms:created>
  <dcterms:modified xsi:type="dcterms:W3CDTF">2018-01-29T17:56:00Z</dcterms:modified>
</cp:coreProperties>
</file>